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5CE" w:rsidRDefault="00E505CE" w:rsidP="00E505CE">
      <w:pPr>
        <w:jc w:val="both"/>
        <w:rPr>
          <w:i/>
          <w:iCs/>
          <w:sz w:val="24"/>
          <w:szCs w:val="24"/>
        </w:rPr>
      </w:pPr>
      <w:r w:rsidRPr="006D66D1">
        <w:rPr>
          <w:b/>
          <w:sz w:val="28"/>
          <w:szCs w:val="28"/>
        </w:rPr>
        <w:t xml:space="preserve">Nueva oleada de apoyos a “los 6 de Zaragoza” con motivo del primer aniversario de su ingreso en </w:t>
      </w:r>
      <w:r>
        <w:rPr>
          <w:b/>
          <w:sz w:val="28"/>
          <w:szCs w:val="28"/>
        </w:rPr>
        <w:t>prisión</w:t>
      </w:r>
    </w:p>
    <w:p w:rsidR="00E505CE" w:rsidRDefault="00E505CE" w:rsidP="00E505CE">
      <w:pPr>
        <w:jc w:val="both"/>
        <w:rPr>
          <w:i/>
          <w:iCs/>
          <w:sz w:val="24"/>
          <w:szCs w:val="24"/>
        </w:rPr>
      </w:pPr>
    </w:p>
    <w:p w:rsidR="00E505CE" w:rsidRDefault="00E505CE" w:rsidP="00E505CE">
      <w:pPr>
        <w:jc w:val="both"/>
        <w:rPr>
          <w:i/>
          <w:iCs/>
          <w:sz w:val="24"/>
          <w:szCs w:val="24"/>
        </w:rPr>
      </w:pPr>
      <w:r w:rsidRPr="00F8480A">
        <w:rPr>
          <w:i/>
          <w:iCs/>
          <w:sz w:val="24"/>
          <w:szCs w:val="24"/>
        </w:rPr>
        <w:t>Más de 60</w:t>
      </w:r>
      <w:r>
        <w:rPr>
          <w:i/>
          <w:iCs/>
          <w:sz w:val="24"/>
          <w:szCs w:val="24"/>
        </w:rPr>
        <w:t xml:space="preserve"> colectivos sociales, sindicatos y</w:t>
      </w:r>
      <w:r w:rsidRPr="00F8480A">
        <w:rPr>
          <w:i/>
          <w:iCs/>
          <w:sz w:val="24"/>
          <w:szCs w:val="24"/>
        </w:rPr>
        <w:t xml:space="preserve"> organizaciones</w:t>
      </w:r>
      <w:r>
        <w:rPr>
          <w:i/>
          <w:iCs/>
          <w:sz w:val="24"/>
          <w:szCs w:val="24"/>
        </w:rPr>
        <w:t xml:space="preserve"> políticas firman un texto en el que</w:t>
      </w:r>
      <w:r w:rsidRPr="00F8480A">
        <w:rPr>
          <w:i/>
          <w:iCs/>
          <w:sz w:val="24"/>
          <w:szCs w:val="24"/>
        </w:rPr>
        <w:t xml:space="preserve"> llaman a participar este sábado 12 en la manifestación por la libertad de los </w:t>
      </w:r>
      <w:r>
        <w:rPr>
          <w:i/>
          <w:iCs/>
          <w:sz w:val="24"/>
          <w:szCs w:val="24"/>
        </w:rPr>
        <w:t>jóvenes zaragozanos.</w:t>
      </w:r>
    </w:p>
    <w:p w:rsidR="00E505CE" w:rsidRDefault="00E505CE" w:rsidP="00E505CE">
      <w:pPr>
        <w:jc w:val="both"/>
      </w:pPr>
    </w:p>
    <w:p w:rsidR="00E505CE" w:rsidRDefault="00E505CE" w:rsidP="00E505CE">
      <w:pPr>
        <w:jc w:val="both"/>
        <w:rPr>
          <w:b/>
        </w:rPr>
      </w:pPr>
    </w:p>
    <w:p w:rsidR="00E505CE" w:rsidRDefault="00E505CE" w:rsidP="00E505CE">
      <w:pPr>
        <w:pStyle w:val="Cuerpo"/>
        <w:jc w:val="both"/>
        <w:rPr>
          <w:rStyle w:val="Ninguno"/>
        </w:rPr>
      </w:pPr>
      <w:r>
        <w:rPr>
          <w:b/>
        </w:rPr>
        <w:t>Lunes, 7 de abril de 2025</w:t>
      </w:r>
      <w:r>
        <w:t xml:space="preserve">.- </w:t>
      </w:r>
      <w:r>
        <w:rPr>
          <w:rStyle w:val="Ninguno"/>
        </w:rPr>
        <w:t>E</w:t>
      </w:r>
      <w:r>
        <w:rPr>
          <w:rStyle w:val="Ninguno"/>
          <w:lang w:val="es-ES_tradnl"/>
        </w:rPr>
        <w:t>l</w:t>
      </w:r>
      <w:r>
        <w:rPr>
          <w:rStyle w:val="Ninguno"/>
        </w:rPr>
        <w:t xml:space="preserve"> </w:t>
      </w:r>
      <w:r>
        <w:rPr>
          <w:rStyle w:val="Ninguno"/>
          <w:lang w:val="es-ES_tradnl"/>
        </w:rPr>
        <w:t>día</w:t>
      </w:r>
      <w:r>
        <w:rPr>
          <w:rStyle w:val="Ninguno"/>
        </w:rPr>
        <w:t xml:space="preserve"> </w:t>
      </w:r>
      <w:r>
        <w:rPr>
          <w:rStyle w:val="Ninguno"/>
          <w:lang w:val="es-ES_tradnl"/>
        </w:rPr>
        <w:t>16</w:t>
      </w:r>
      <w:r>
        <w:rPr>
          <w:rStyle w:val="Ninguno"/>
        </w:rPr>
        <w:t xml:space="preserve"> de </w:t>
      </w:r>
      <w:r>
        <w:rPr>
          <w:rStyle w:val="Ninguno"/>
          <w:lang w:val="es-ES_tradnl"/>
        </w:rPr>
        <w:t xml:space="preserve">abril se cumplirá un año de los primeros ingresos en prisión de “los 6 de Zaragoza” y, entre los actos convocados por la plataforma Libertad 6 de Zaragoza al respecto, que culminarán con la gran manifestación del sábado 12 de abril a las 12h en Glorieta Sasera, se ha hecho público un </w:t>
      </w:r>
      <w:hyperlink r:id="rId6" w:history="1">
        <w:r w:rsidRPr="008C322C">
          <w:rPr>
            <w:rStyle w:val="Hipervnculo"/>
            <w:lang w:val="es-ES_tradnl"/>
          </w:rPr>
          <w:t>manifiesto</w:t>
        </w:r>
      </w:hyperlink>
      <w:r>
        <w:rPr>
          <w:rStyle w:val="Ninguno"/>
          <w:lang w:val="es-ES_tradnl"/>
        </w:rPr>
        <w:t xml:space="preserve"> llamando a la solidaridad con los jóvenes encarcelados, a la lucha por su liberación y el fin de las políticas represivas.</w:t>
      </w:r>
    </w:p>
    <w:p w:rsidR="00E505CE" w:rsidRDefault="00E505CE" w:rsidP="00E505CE">
      <w:pPr>
        <w:pStyle w:val="Cuerpo"/>
        <w:jc w:val="both"/>
        <w:rPr>
          <w:rStyle w:val="Ninguno"/>
        </w:rPr>
      </w:pPr>
    </w:p>
    <w:p w:rsidR="00E505CE" w:rsidRDefault="00E505CE" w:rsidP="00E505CE">
      <w:pPr>
        <w:pStyle w:val="Cuerpo"/>
        <w:jc w:val="both"/>
      </w:pPr>
      <w:r>
        <w:rPr>
          <w:rStyle w:val="Ninguno"/>
          <w:lang w:val="es-ES_tradnl"/>
        </w:rPr>
        <w:t xml:space="preserve">En dicho manifiesto, señalan nuevamente que “se trata de un montaje tanto político como judicial enmarcado en la estrategia política de criminalización de la protesta que impera en la actualidad”, como se puede observar en casos semejantes como el de </w:t>
      </w:r>
      <w:r>
        <w:rPr>
          <w:lang w:val="es-ES_tradnl"/>
        </w:rPr>
        <w:t xml:space="preserve">“las 6 de la Suiza” en Xixón, </w:t>
      </w:r>
      <w:r>
        <w:rPr>
          <w:rtl/>
          <w:lang w:val="ar-SA"/>
        </w:rPr>
        <w:t>“</w:t>
      </w:r>
      <w:r>
        <w:rPr>
          <w:lang w:val="es-ES_tradnl"/>
        </w:rPr>
        <w:t>las 18 de La Macarena</w:t>
      </w:r>
      <w:r>
        <w:t>”</w:t>
      </w:r>
      <w:r>
        <w:rPr>
          <w:lang w:val="es-ES_tradnl"/>
        </w:rPr>
        <w:t xml:space="preserve"> en Sevilla, las militantes de la PAH de Guadalajara, casos como el de l'Adri de Badalona o el de Pablo Hasél y, más recientemente, </w:t>
      </w:r>
      <w:r>
        <w:rPr>
          <w:rtl/>
          <w:lang w:val="ar-SA"/>
        </w:rPr>
        <w:t>“</w:t>
      </w:r>
      <w:r>
        <w:rPr>
          <w:lang w:val="es-ES_tradnl"/>
        </w:rPr>
        <w:t>las 7 de Somosaguas</w:t>
      </w:r>
      <w:r>
        <w:t>”</w:t>
      </w:r>
      <w:r>
        <w:rPr>
          <w:lang w:val="es-ES_tradnl"/>
        </w:rPr>
        <w:t>, en Madrid. Según se indica en el manifiesto, “el Estado se apoya en sus diferentes poderes mediante la represión con la única finalidad de amedrentar y tratar de frenar la organización política, social y sindical”.</w:t>
      </w:r>
    </w:p>
    <w:p w:rsidR="00E505CE" w:rsidRDefault="00E505CE" w:rsidP="00E505CE">
      <w:pPr>
        <w:pStyle w:val="Cuerpo"/>
        <w:jc w:val="both"/>
      </w:pPr>
    </w:p>
    <w:p w:rsidR="00E505CE" w:rsidRDefault="00E505CE" w:rsidP="00E505CE">
      <w:pPr>
        <w:pStyle w:val="Cuerpo"/>
        <w:jc w:val="both"/>
      </w:pPr>
      <w:r>
        <w:rPr>
          <w:lang w:val="es-ES_tradnl"/>
        </w:rPr>
        <w:t>La plataforma reitera en su manifiesto que durante los cinco años que duró el proceso judicial no se aportaron más pruebas que el contradictorio testimonio policial y se vulneró sistemáticamente el derecho a la defensa. Señalan que “se trata de una persecución política disfrazada de proceso policial, en la que se castiga el activismo y se intenta sembrar el miedo entre quienes se organizan y protestan”. Asimismo, indican de nuevo que no se trata de un caso aislado contra estos seis antifascistas, sino contra todas las personas que luchan.</w:t>
      </w:r>
    </w:p>
    <w:p w:rsidR="00E505CE" w:rsidRDefault="00E505CE" w:rsidP="00E505CE">
      <w:pPr>
        <w:pStyle w:val="Cuerpo"/>
        <w:jc w:val="both"/>
      </w:pPr>
    </w:p>
    <w:p w:rsidR="00E505CE" w:rsidRDefault="00E505CE" w:rsidP="00E505CE">
      <w:pPr>
        <w:pStyle w:val="Cuerpo"/>
        <w:jc w:val="both"/>
      </w:pPr>
      <w:r>
        <w:rPr>
          <w:lang w:val="es-ES_tradnl"/>
        </w:rPr>
        <w:t xml:space="preserve">Finalizan llamando a la defensa de los derechos sociales y políticos, lo que implica la derogación de la conocida como </w:t>
      </w:r>
      <w:r>
        <w:rPr>
          <w:rtl/>
          <w:lang w:val="ar-SA"/>
        </w:rPr>
        <w:t>“</w:t>
      </w:r>
      <w:r>
        <w:rPr>
          <w:lang w:val="es-ES_tradnl"/>
        </w:rPr>
        <w:t>ley mordaza</w:t>
      </w:r>
      <w:r>
        <w:t>”</w:t>
      </w:r>
      <w:r>
        <w:rPr>
          <w:lang w:val="es-ES_tradnl"/>
        </w:rPr>
        <w:t>, una reforma no punitiva del Código Penal, el fin de las infiltraciones policiales en los movimientos sociales y la liberación inmediata de los 6 de Zaragoza, así como la anulación de sus condenas.</w:t>
      </w:r>
    </w:p>
    <w:p w:rsidR="00E505CE" w:rsidRDefault="00E505CE" w:rsidP="00E505CE">
      <w:pPr>
        <w:pStyle w:val="Cuerpo"/>
        <w:jc w:val="both"/>
      </w:pPr>
    </w:p>
    <w:p w:rsidR="00E505CE" w:rsidRDefault="00E505CE" w:rsidP="00E505CE">
      <w:pPr>
        <w:pStyle w:val="Cuerpo"/>
        <w:jc w:val="both"/>
        <w:rPr>
          <w:lang w:val="es-ES_tradnl"/>
        </w:rPr>
      </w:pPr>
      <w:r>
        <w:rPr>
          <w:lang w:val="es-ES_tradnl"/>
        </w:rPr>
        <w:t xml:space="preserve">El manifiesto, que se puede firmar desde la </w:t>
      </w:r>
      <w:hyperlink r:id="rId7" w:history="1">
        <w:r>
          <w:rPr>
            <w:rStyle w:val="Hyperlink1"/>
            <w:lang w:val="es-ES_tradnl"/>
          </w:rPr>
          <w:t>página web</w:t>
        </w:r>
      </w:hyperlink>
      <w:r>
        <w:rPr>
          <w:lang w:val="es-ES_tradnl"/>
        </w:rPr>
        <w:t xml:space="preserve"> de la plataforma, ha contado hasta el momento con el respaldo </w:t>
      </w:r>
      <w:r w:rsidRPr="008C322C">
        <w:rPr>
          <w:lang w:val="es-ES_tradnl"/>
        </w:rPr>
        <w:t>colectivos sociales</w:t>
      </w:r>
      <w:r>
        <w:rPr>
          <w:lang w:val="es-ES_tradnl"/>
        </w:rPr>
        <w:t xml:space="preserve"> y vecinales</w:t>
      </w:r>
      <w:r w:rsidRPr="008C322C">
        <w:rPr>
          <w:lang w:val="es-ES_tradnl"/>
        </w:rPr>
        <w:t xml:space="preserve"> como Ecologistas en Acción, Stop Desahucios Zaragoza, Acción Libertaria, Asociación Vecinal Lanuza - Casco Viejo, Juventud Obrera Cristiana (JOC), Bella Praxis, Iniciativa por Palestina en Zaragoza, El Cantero de Torrero, Librería Traficantes de Sueños y No somos delito; </w:t>
      </w:r>
      <w:r>
        <w:rPr>
          <w:lang w:val="es-ES_tradnl"/>
        </w:rPr>
        <w:t xml:space="preserve">también </w:t>
      </w:r>
      <w:r w:rsidRPr="008C322C">
        <w:rPr>
          <w:lang w:val="es-ES_tradnl"/>
        </w:rPr>
        <w:t xml:space="preserve">sindicatos como </w:t>
      </w:r>
      <w:r w:rsidRPr="0092508E">
        <w:rPr>
          <w:lang w:val="es-ES_tradnl"/>
        </w:rPr>
        <w:t xml:space="preserve">CGT, CNT Xixón, Sindicato de Estudiantes, Colectivo Unitario de Trabajadores (CUT), Sindicato Obrero Aragonés </w:t>
      </w:r>
      <w:r w:rsidRPr="0092508E">
        <w:rPr>
          <w:lang w:val="es-ES_tradnl"/>
        </w:rPr>
        <w:lastRenderedPageBreak/>
        <w:t>(SOA), Intersindical de Trabajadores y Trabajadoras de Aragón (ISTA), Sindicato Solidaridad Obrera y STACYL</w:t>
      </w:r>
      <w:r w:rsidRPr="008C322C">
        <w:rPr>
          <w:lang w:val="es-ES_tradnl"/>
        </w:rPr>
        <w:t xml:space="preserve">; y organizaciones políticas como </w:t>
      </w:r>
      <w:r w:rsidRPr="00845B08">
        <w:rPr>
          <w:lang w:val="es-ES_tradnl"/>
        </w:rPr>
        <w:t>Anticapitalistas, Coordinadora Juvenil Socialista Zaragoza (CJS), Unión de Juventudes Comunistas de España (UJCE), Zaragoza en Común, Purna, CHA Zaragoza, Podemos Aragón, Puyalón de Cuchas</w:t>
      </w:r>
      <w:r>
        <w:rPr>
          <w:lang w:val="es-ES_tradnl"/>
        </w:rPr>
        <w:t xml:space="preserve">, </w:t>
      </w:r>
      <w:r w:rsidRPr="00845B08">
        <w:rPr>
          <w:lang w:val="es-ES_tradnl"/>
        </w:rPr>
        <w:t>Abrir Brecha</w:t>
      </w:r>
      <w:r>
        <w:rPr>
          <w:lang w:val="es-ES_tradnl"/>
        </w:rPr>
        <w:t xml:space="preserve"> y</w:t>
      </w:r>
      <w:r w:rsidRPr="00845B08">
        <w:rPr>
          <w:lang w:val="es-ES_tradnl"/>
        </w:rPr>
        <w:t xml:space="preserve"> Adelante Andalucía</w:t>
      </w:r>
      <w:r w:rsidR="00025686">
        <w:rPr>
          <w:lang w:val="es-ES_tradnl"/>
        </w:rPr>
        <w:t>, entre otras</w:t>
      </w:r>
      <w:bookmarkStart w:id="0" w:name="_GoBack"/>
      <w:bookmarkEnd w:id="0"/>
      <w:r>
        <w:rPr>
          <w:lang w:val="es-ES_tradnl"/>
        </w:rPr>
        <w:t>.</w:t>
      </w:r>
    </w:p>
    <w:p w:rsidR="00E505CE" w:rsidRDefault="00E505CE" w:rsidP="00E505CE">
      <w:pPr>
        <w:pStyle w:val="Cuerpo"/>
        <w:jc w:val="both"/>
        <w:rPr>
          <w:lang w:val="es-ES_tradnl"/>
        </w:rPr>
      </w:pPr>
    </w:p>
    <w:p w:rsidR="00E505CE" w:rsidRDefault="00E505CE" w:rsidP="00E505CE">
      <w:pPr>
        <w:pStyle w:val="Cuerpo"/>
        <w:jc w:val="both"/>
        <w:rPr>
          <w:lang w:val="es-ES_tradnl"/>
        </w:rPr>
      </w:pPr>
      <w:r>
        <w:rPr>
          <w:lang w:val="es-ES_tradnl"/>
        </w:rPr>
        <w:t>Dichas organizaciones hacen suya la denuncia contra la criminalización de la protesta, las leyes represivas y la situación que padecen los cuatro jóvenes privados de libertad y asumen la llamada de la plataforma a impulsar la solidaridad activa como la mejor herramienta para lograr su libertad.</w:t>
      </w:r>
    </w:p>
    <w:p w:rsidR="00E505CE" w:rsidRDefault="00E505CE" w:rsidP="00E505CE">
      <w:pPr>
        <w:pStyle w:val="Cuerpo"/>
        <w:jc w:val="both"/>
        <w:rPr>
          <w:lang w:val="es-ES_tradnl"/>
        </w:rPr>
      </w:pPr>
    </w:p>
    <w:p w:rsidR="00AE4FFD" w:rsidRDefault="00E505CE" w:rsidP="001F6986">
      <w:pPr>
        <w:pStyle w:val="Cuerpo"/>
        <w:jc w:val="both"/>
        <w:rPr>
          <w:rStyle w:val="Ninguno"/>
          <w:lang w:val="es-ES_tradnl"/>
        </w:rPr>
      </w:pPr>
      <w:r>
        <w:rPr>
          <w:rStyle w:val="Ninguno"/>
        </w:rPr>
        <w:t>A dí</w:t>
      </w:r>
      <w:r>
        <w:rPr>
          <w:rStyle w:val="Ninguno"/>
          <w:lang w:val="es-ES_tradnl"/>
        </w:rPr>
        <w:t>a de hoy, la plataforma no ha recibido informaci</w:t>
      </w:r>
      <w:r>
        <w:rPr>
          <w:rStyle w:val="Ninguno"/>
        </w:rPr>
        <w:t>ó</w:t>
      </w:r>
      <w:r>
        <w:rPr>
          <w:rStyle w:val="Ninguno"/>
          <w:lang w:val="es-ES_tradnl"/>
        </w:rPr>
        <w:t>n del Ministerio de Justicia ni de los miembros del Gobierno de coalici</w:t>
      </w:r>
      <w:r>
        <w:rPr>
          <w:rStyle w:val="Ninguno"/>
        </w:rPr>
        <w:t>ó</w:t>
      </w:r>
      <w:r>
        <w:rPr>
          <w:rStyle w:val="Ninguno"/>
          <w:lang w:val="es-ES_tradnl"/>
        </w:rPr>
        <w:t>n sobre el estado del proceso de indulto, que solicitaron formalmente el 2 de abril del año pasado ante el Ministerio del Interior acompañado por m</w:t>
      </w:r>
      <w:r>
        <w:rPr>
          <w:rStyle w:val="Ninguno"/>
        </w:rPr>
        <w:t>á</w:t>
      </w:r>
      <w:r>
        <w:rPr>
          <w:rStyle w:val="Ninguno"/>
          <w:lang w:val="es-ES_tradnl"/>
        </w:rPr>
        <w:t>s de 10.000 firmas de apoyo de organizaciones y personas.</w:t>
      </w:r>
    </w:p>
    <w:p w:rsidR="001F6986" w:rsidRDefault="001F6986" w:rsidP="001F6986">
      <w:pPr>
        <w:pStyle w:val="Cuerpo"/>
        <w:jc w:val="both"/>
        <w:rPr>
          <w:rStyle w:val="Ninguno"/>
          <w:lang w:val="es-ES_tradnl"/>
        </w:rPr>
      </w:pPr>
    </w:p>
    <w:p w:rsidR="001F6986" w:rsidRDefault="001F6986" w:rsidP="001F6986">
      <w:pPr>
        <w:pStyle w:val="Cuerpo"/>
        <w:jc w:val="both"/>
      </w:pPr>
      <w:r w:rsidRPr="001F6986">
        <w:t>La condena impuesta a los cuatro jóvenes en prisión de los 6 de Zaragoza asciende a 4 años y 9 meses de cárcel por manifestarse en enero de 2019 ante los discursos de odio lanzados durante un mitin de VOX. Una condena, sin más pruebas que el contradictorio testimonio policial durante el proceso judicial, que llegó tras 5 años de proceso judicial culminado con la condena del Tribunal Supremo y que ha generado miles de muestras de solidaridad en forma de firmas en apoyo al indulto, aportaciones económicas, mensajes en redes sociales y participación en manifestaciones y concentraciones en todo el Estado.</w:t>
      </w:r>
    </w:p>
    <w:sectPr w:rsidR="001F6986">
      <w:headerReference w:type="default" r:id="rId8"/>
      <w:footerReference w:type="default" r:id="rId9"/>
      <w:pgSz w:w="11906" w:h="16838"/>
      <w:pgMar w:top="777" w:right="1133" w:bottom="777" w:left="1133" w:header="720" w:footer="720" w:gutter="0"/>
      <w:pgNumType w:start="1"/>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60F" w:rsidRDefault="00B2660F">
      <w:pPr>
        <w:spacing w:line="240" w:lineRule="auto"/>
      </w:pPr>
      <w:r>
        <w:separator/>
      </w:r>
    </w:p>
  </w:endnote>
  <w:endnote w:type="continuationSeparator" w:id="0">
    <w:p w:rsidR="00B2660F" w:rsidRDefault="00B26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altName w:val="Times New Roman"/>
    <w:charset w:val="01"/>
    <w:family w:val="auto"/>
    <w:pitch w:val="default"/>
  </w:font>
  <w:font w:name="Lohit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FD" w:rsidRDefault="00AE4FFD">
    <w:pPr>
      <w:jc w:val="right"/>
    </w:pPr>
  </w:p>
  <w:p w:rsidR="00AE4FFD" w:rsidRDefault="00B2660F">
    <w:pPr>
      <w:jc w:val="right"/>
    </w:pPr>
    <w:r>
      <w:pict>
        <v:rect id="Forma2" o:spid="_x0000_s2049" style="width:482pt;height:1.5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0">
          <w10:wrap type="none"/>
          <w10:anchorlock/>
        </v:rect>
      </w:pict>
    </w:r>
  </w:p>
  <w:tbl>
    <w:tblPr>
      <w:tblW w:w="9990" w:type="dxa"/>
      <w:tblInd w:w="-165" w:type="dxa"/>
      <w:tblLayout w:type="fixed"/>
      <w:tblCellMar>
        <w:top w:w="100" w:type="dxa"/>
        <w:left w:w="100" w:type="dxa"/>
        <w:bottom w:w="100" w:type="dxa"/>
        <w:right w:w="100" w:type="dxa"/>
      </w:tblCellMar>
      <w:tblLook w:val="0600" w:firstRow="0" w:lastRow="0" w:firstColumn="0" w:lastColumn="0" w:noHBand="1" w:noVBand="1"/>
    </w:tblPr>
    <w:tblGrid>
      <w:gridCol w:w="4538"/>
      <w:gridCol w:w="4647"/>
      <w:gridCol w:w="805"/>
    </w:tblGrid>
    <w:tr w:rsidR="00AE4FFD">
      <w:tc>
        <w:tcPr>
          <w:tcW w:w="4538" w:type="dxa"/>
          <w:shd w:val="clear" w:color="auto" w:fill="auto"/>
        </w:tcPr>
        <w:p w:rsidR="00AE4FFD" w:rsidRDefault="00B2660F">
          <w:pPr>
            <w:widowControl w:val="0"/>
            <w:spacing w:line="240" w:lineRule="auto"/>
          </w:pPr>
          <w:hyperlink r:id="rId1">
            <w:r w:rsidR="00C818A9">
              <w:rPr>
                <w:rStyle w:val="EnlacedeInternet"/>
                <w:color w:val="auto"/>
                <w:u w:val="none"/>
              </w:rPr>
              <w:t>libertad6dezaragoza.info</w:t>
            </w:r>
          </w:hyperlink>
        </w:p>
        <w:p w:rsidR="00AE4FFD" w:rsidRDefault="00B2660F">
          <w:pPr>
            <w:widowControl w:val="0"/>
            <w:spacing w:line="240" w:lineRule="auto"/>
          </w:pPr>
          <w:hyperlink r:id="rId2">
            <w:r w:rsidR="00C818A9">
              <w:rPr>
                <w:rStyle w:val="EnlacedeInternet"/>
                <w:color w:val="auto"/>
                <w:u w:val="none"/>
              </w:rPr>
              <w:t>contacto@libertad6dezaragoza.info</w:t>
            </w:r>
          </w:hyperlink>
        </w:p>
      </w:tc>
      <w:tc>
        <w:tcPr>
          <w:tcW w:w="4647" w:type="dxa"/>
          <w:shd w:val="clear" w:color="auto" w:fill="auto"/>
        </w:tcPr>
        <w:p w:rsidR="00AE4FFD" w:rsidRDefault="00B2660F">
          <w:pPr>
            <w:widowControl w:val="0"/>
          </w:pPr>
          <w:hyperlink r:id="rId3">
            <w:r w:rsidR="00C818A9">
              <w:rPr>
                <w:rStyle w:val="EnlacedeInternet"/>
                <w:color w:val="auto"/>
                <w:u w:val="none"/>
              </w:rPr>
              <w:t>x.com/Libertad6Zgz</w:t>
            </w:r>
          </w:hyperlink>
        </w:p>
        <w:p w:rsidR="00AE4FFD" w:rsidRDefault="00B2660F">
          <w:pPr>
            <w:widowControl w:val="0"/>
          </w:pPr>
          <w:hyperlink r:id="rId4">
            <w:r w:rsidR="00C818A9">
              <w:rPr>
                <w:rStyle w:val="EnlacedeInternet"/>
                <w:color w:val="auto"/>
                <w:u w:val="none"/>
              </w:rPr>
              <w:t>instagram.com/libertad6zgz</w:t>
            </w:r>
          </w:hyperlink>
        </w:p>
        <w:p w:rsidR="00AE4FFD" w:rsidRDefault="00C818A9">
          <w:pPr>
            <w:widowControl w:val="0"/>
          </w:pPr>
          <w:r>
            <w:rPr>
              <w:rStyle w:val="EnlacedeInternet"/>
              <w:color w:val="auto"/>
              <w:u w:val="none"/>
            </w:rPr>
            <w:t>bsky.app/profile/libertad6zgz.bsky.social</w:t>
          </w:r>
        </w:p>
      </w:tc>
      <w:tc>
        <w:tcPr>
          <w:tcW w:w="805" w:type="dxa"/>
          <w:shd w:val="clear" w:color="auto" w:fill="auto"/>
          <w:vAlign w:val="bottom"/>
        </w:tcPr>
        <w:p w:rsidR="00AE4FFD" w:rsidRDefault="00C818A9">
          <w:pPr>
            <w:widowControl w:val="0"/>
            <w:jc w:val="right"/>
          </w:pPr>
          <w:r>
            <w:fldChar w:fldCharType="begin"/>
          </w:r>
          <w:r>
            <w:instrText xml:space="preserve"> PAGE </w:instrText>
          </w:r>
          <w:r>
            <w:fldChar w:fldCharType="separate"/>
          </w:r>
          <w:r w:rsidR="00025686">
            <w:rPr>
              <w:noProof/>
            </w:rPr>
            <w:t>2</w:t>
          </w:r>
          <w:r>
            <w:fldChar w:fldCharType="end"/>
          </w:r>
        </w:p>
      </w:tc>
    </w:tr>
  </w:tbl>
  <w:p w:rsidR="00AE4FFD" w:rsidRDefault="00AE4FFD">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60F" w:rsidRDefault="00B2660F">
      <w:pPr>
        <w:spacing w:line="240" w:lineRule="auto"/>
      </w:pPr>
      <w:r>
        <w:separator/>
      </w:r>
    </w:p>
  </w:footnote>
  <w:footnote w:type="continuationSeparator" w:id="0">
    <w:p w:rsidR="00B2660F" w:rsidRDefault="00B266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FD" w:rsidRDefault="00AE4FFD">
    <w:pPr>
      <w:rPr>
        <w:sz w:val="2"/>
        <w:szCs w:val="2"/>
      </w:rPr>
    </w:pPr>
  </w:p>
  <w:tbl>
    <w:tblPr>
      <w:tblW w:w="10215" w:type="dxa"/>
      <w:jc w:val="center"/>
      <w:tblLayout w:type="fixed"/>
      <w:tblCellMar>
        <w:top w:w="100" w:type="dxa"/>
        <w:left w:w="100" w:type="dxa"/>
        <w:bottom w:w="100" w:type="dxa"/>
        <w:right w:w="100" w:type="dxa"/>
      </w:tblCellMar>
      <w:tblLook w:val="0600" w:firstRow="0" w:lastRow="0" w:firstColumn="0" w:lastColumn="0" w:noHBand="1" w:noVBand="1"/>
    </w:tblPr>
    <w:tblGrid>
      <w:gridCol w:w="1101"/>
      <w:gridCol w:w="3774"/>
      <w:gridCol w:w="3844"/>
      <w:gridCol w:w="1496"/>
    </w:tblGrid>
    <w:tr w:rsidR="00AE4FFD">
      <w:trPr>
        <w:trHeight w:val="1044"/>
        <w:jc w:val="center"/>
      </w:trPr>
      <w:tc>
        <w:tcPr>
          <w:tcW w:w="1100" w:type="dxa"/>
          <w:shd w:val="clear" w:color="auto" w:fill="auto"/>
          <w:vAlign w:val="center"/>
        </w:tcPr>
        <w:p w:rsidR="00AE4FFD" w:rsidRDefault="00C818A9">
          <w:pPr>
            <w:widowControl w:val="0"/>
          </w:pPr>
          <w:r>
            <w:rPr>
              <w:noProof/>
            </w:rPr>
            <w:drawing>
              <wp:inline distT="0" distB="0" distL="0" distR="0">
                <wp:extent cx="571500" cy="571500"/>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571500" cy="571500"/>
                        </a:xfrm>
                        <a:prstGeom prst="rect">
                          <a:avLst/>
                        </a:prstGeom>
                      </pic:spPr>
                    </pic:pic>
                  </a:graphicData>
                </a:graphic>
              </wp:inline>
            </w:drawing>
          </w:r>
        </w:p>
      </w:tc>
      <w:tc>
        <w:tcPr>
          <w:tcW w:w="3774" w:type="dxa"/>
          <w:shd w:val="clear" w:color="auto" w:fill="auto"/>
          <w:vAlign w:val="center"/>
        </w:tcPr>
        <w:p w:rsidR="00AE4FFD" w:rsidRDefault="00C818A9">
          <w:pPr>
            <w:widowControl w:val="0"/>
            <w:rPr>
              <w:b/>
            </w:rPr>
          </w:pPr>
          <w:r>
            <w:rPr>
              <w:b/>
            </w:rPr>
            <w:t>Libertad 6 de Zaragoza</w:t>
          </w:r>
        </w:p>
      </w:tc>
      <w:tc>
        <w:tcPr>
          <w:tcW w:w="3844" w:type="dxa"/>
          <w:shd w:val="clear" w:color="auto" w:fill="auto"/>
          <w:vAlign w:val="center"/>
        </w:tcPr>
        <w:p w:rsidR="00AE4FFD" w:rsidRDefault="00C818A9">
          <w:pPr>
            <w:widowControl w:val="0"/>
            <w:spacing w:line="240" w:lineRule="auto"/>
            <w:rPr>
              <w:b/>
              <w:sz w:val="24"/>
              <w:szCs w:val="24"/>
              <w:u w:val="single"/>
            </w:rPr>
          </w:pPr>
          <w:r>
            <w:rPr>
              <w:b/>
              <w:sz w:val="24"/>
              <w:szCs w:val="24"/>
              <w:u w:val="single"/>
            </w:rPr>
            <w:t>Nota de prensa</w:t>
          </w:r>
        </w:p>
      </w:tc>
      <w:tc>
        <w:tcPr>
          <w:tcW w:w="1496" w:type="dxa"/>
          <w:shd w:val="clear" w:color="auto" w:fill="auto"/>
          <w:vAlign w:val="center"/>
        </w:tcPr>
        <w:p w:rsidR="00AE4FFD" w:rsidRDefault="00E505CE" w:rsidP="00E505CE">
          <w:pPr>
            <w:widowControl w:val="0"/>
            <w:spacing w:line="240" w:lineRule="auto"/>
            <w:jc w:val="right"/>
            <w:rPr>
              <w:i/>
            </w:rPr>
          </w:pPr>
          <w:r>
            <w:rPr>
              <w:i/>
            </w:rPr>
            <w:t>07/04</w:t>
          </w:r>
          <w:r w:rsidR="00C818A9">
            <w:rPr>
              <w:i/>
            </w:rPr>
            <w:t>/2025</w:t>
          </w:r>
        </w:p>
      </w:tc>
    </w:tr>
  </w:tbl>
  <w:p w:rsidR="00AE4FFD" w:rsidRDefault="00B2660F">
    <w:r>
      <w:pict>
        <v:rect id="Forma1" o:spid="_x0000_s2050" style="width:.05pt;height:1.5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0">
          <w10:wrap type="none"/>
          <w10:anchorlock/>
        </v:rect>
      </w:pict>
    </w:r>
  </w:p>
  <w:p w:rsidR="00AE4FFD" w:rsidRDefault="00AE4F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FD"/>
    <w:rsid w:val="00025686"/>
    <w:rsid w:val="001F6986"/>
    <w:rsid w:val="00222B73"/>
    <w:rsid w:val="00915686"/>
    <w:rsid w:val="00AE4FFD"/>
    <w:rsid w:val="00B2660F"/>
    <w:rsid w:val="00C818A9"/>
    <w:rsid w:val="00E505C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DA13FB"/>
  <w15:docId w15:val="{AB73A9EE-DB1F-4F2E-804D-0092635F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D20B05"/>
  </w:style>
  <w:style w:type="character" w:customStyle="1" w:styleId="PiedepginaCar">
    <w:name w:val="Pie de página Car"/>
    <w:basedOn w:val="Fuentedeprrafopredeter"/>
    <w:link w:val="Piedepgina"/>
    <w:uiPriority w:val="99"/>
    <w:qFormat/>
    <w:rsid w:val="00D20B05"/>
  </w:style>
  <w:style w:type="character" w:customStyle="1" w:styleId="EnlacedeInternet">
    <w:name w:val="Enlace de Internet"/>
    <w:basedOn w:val="Fuentedeprrafopredeter"/>
    <w:uiPriority w:val="99"/>
    <w:unhideWhenUsed/>
    <w:rsid w:val="00A318AA"/>
    <w:rPr>
      <w:color w:val="0000FF" w:themeColor="hyperlink"/>
      <w:u w:val="single"/>
    </w:rPr>
  </w:style>
  <w:style w:type="character" w:customStyle="1" w:styleId="css-1qaijid">
    <w:name w:val="css-1qaijid"/>
    <w:basedOn w:val="Fuentedeprrafopredeter"/>
    <w:qFormat/>
    <w:rsid w:val="00FE4B91"/>
  </w:style>
  <w:style w:type="character" w:customStyle="1" w:styleId="EnlacedeInternetvisitado">
    <w:name w:val="Enlace de Internet visitado"/>
    <w:basedOn w:val="Fuentedeprrafopredeter"/>
    <w:uiPriority w:val="99"/>
    <w:semiHidden/>
    <w:unhideWhenUsed/>
    <w:rsid w:val="004C4F98"/>
    <w:rPr>
      <w:color w:val="800080" w:themeColor="followedHyperlink"/>
      <w:u w:val="single"/>
    </w:rPr>
  </w:style>
  <w:style w:type="paragraph" w:styleId="Ttulo">
    <w:name w:val="Title"/>
    <w:basedOn w:val="Normal"/>
    <w:next w:val="Textoindependiente"/>
    <w:qFormat/>
    <w:pPr>
      <w:keepNext/>
      <w:keepLines/>
      <w:spacing w:after="60"/>
    </w:pPr>
    <w:rPr>
      <w:sz w:val="52"/>
      <w:szCs w:val="52"/>
    </w:rPr>
  </w:style>
  <w:style w:type="paragraph" w:styleId="Textoindependiente">
    <w:name w:val="Body Text"/>
    <w:basedOn w:val="Normal"/>
    <w:pPr>
      <w:spacing w:after="140"/>
    </w:pPr>
  </w:style>
  <w:style w:type="paragraph" w:styleId="Lista">
    <w:name w:val="List"/>
    <w:basedOn w:val="Textoindependiente"/>
    <w:rPr>
      <w:rFonts w:ascii="Ubuntu" w:hAnsi="Ubuntu" w:cs="Lohit Devanagari"/>
    </w:rPr>
  </w:style>
  <w:style w:type="paragraph" w:styleId="Descripcin">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rPr>
      <w:rFonts w:ascii="Ubuntu" w:hAnsi="Ubuntu" w:cs="Lohit Devanagari"/>
    </w:rPr>
  </w:style>
  <w:style w:type="paragraph" w:customStyle="1" w:styleId="Ttulo10">
    <w:name w:val="Título1"/>
    <w:basedOn w:val="Normal"/>
    <w:next w:val="Textoindependiente"/>
    <w:qFormat/>
    <w:pPr>
      <w:keepNext/>
      <w:spacing w:before="240" w:after="120"/>
    </w:pPr>
    <w:rPr>
      <w:rFonts w:ascii="Ubuntu" w:eastAsia="Noto Sans CJK SC" w:hAnsi="Ubuntu" w:cs="Lohit Devanagari"/>
      <w:sz w:val="28"/>
      <w:szCs w:val="28"/>
    </w:rPr>
  </w:style>
  <w:style w:type="paragraph" w:customStyle="1" w:styleId="caption1">
    <w:name w:val="caption1"/>
    <w:basedOn w:val="Normal"/>
    <w:qFormat/>
    <w:pPr>
      <w:suppressLineNumbers/>
      <w:spacing w:before="120" w:after="120"/>
    </w:pPr>
    <w:rPr>
      <w:rFonts w:ascii="Ubuntu" w:hAnsi="Ubuntu" w:cs="Lohit Devanagari"/>
      <w:i/>
      <w:iCs/>
      <w:sz w:val="24"/>
      <w:szCs w:val="24"/>
    </w:rPr>
  </w:style>
  <w:style w:type="paragraph" w:styleId="Subttulo">
    <w:name w:val="Subtitle"/>
    <w:basedOn w:val="Normal"/>
    <w:next w:val="Normal"/>
    <w:qFormat/>
    <w:pPr>
      <w:keepNext/>
      <w:keepLines/>
      <w:spacing w:after="320"/>
    </w:pPr>
    <w:rPr>
      <w:color w:val="666666"/>
      <w:sz w:val="30"/>
      <w:szCs w:val="30"/>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D20B05"/>
    <w:pPr>
      <w:tabs>
        <w:tab w:val="center" w:pos="4252"/>
        <w:tab w:val="right" w:pos="8504"/>
      </w:tabs>
      <w:spacing w:line="240" w:lineRule="auto"/>
    </w:pPr>
  </w:style>
  <w:style w:type="paragraph" w:styleId="Piedepgina">
    <w:name w:val="footer"/>
    <w:basedOn w:val="Normal"/>
    <w:link w:val="PiedepginaCar"/>
    <w:uiPriority w:val="99"/>
    <w:unhideWhenUsed/>
    <w:rsid w:val="00D20B05"/>
    <w:pPr>
      <w:tabs>
        <w:tab w:val="center" w:pos="4252"/>
        <w:tab w:val="right" w:pos="8504"/>
      </w:tabs>
      <w:spacing w:line="240" w:lineRule="auto"/>
    </w:p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customStyle="1" w:styleId="TableNormal1">
    <w:name w:val="Table Normal1"/>
    <w:tblPr>
      <w:tblCellMar>
        <w:top w:w="0" w:type="dxa"/>
        <w:left w:w="0" w:type="dxa"/>
        <w:bottom w:w="0" w:type="dxa"/>
        <w:right w:w="0" w:type="dxa"/>
      </w:tblCellMar>
    </w:tblPr>
  </w:style>
  <w:style w:type="paragraph" w:customStyle="1" w:styleId="Cuerpo">
    <w:name w:val="Cuerpo"/>
    <w:rsid w:val="00E505CE"/>
    <w:pPr>
      <w:pBdr>
        <w:top w:val="nil"/>
        <w:left w:val="nil"/>
        <w:bottom w:val="nil"/>
        <w:right w:val="nil"/>
        <w:between w:val="nil"/>
        <w:bar w:val="nil"/>
      </w:pBdr>
      <w:spacing w:line="276" w:lineRule="auto"/>
    </w:pPr>
    <w:rPr>
      <w:rFonts w:eastAsia="Arial Unicode MS" w:cs="Arial Unicode MS"/>
      <w:color w:val="000000"/>
      <w:u w:color="000000"/>
      <w:bdr w:val="nil"/>
    </w:rPr>
  </w:style>
  <w:style w:type="character" w:customStyle="1" w:styleId="Ninguno">
    <w:name w:val="Ninguno"/>
    <w:rsid w:val="00E505CE"/>
  </w:style>
  <w:style w:type="character" w:customStyle="1" w:styleId="Hyperlink1">
    <w:name w:val="Hyperlink.1"/>
    <w:basedOn w:val="Hipervnculo"/>
    <w:rsid w:val="00E505CE"/>
    <w:rPr>
      <w:outline w:val="0"/>
      <w:color w:val="0000FF"/>
      <w:u w:val="single" w:color="0000FF"/>
    </w:rPr>
  </w:style>
  <w:style w:type="character" w:styleId="Hipervnculo">
    <w:name w:val="Hyperlink"/>
    <w:basedOn w:val="Fuentedeprrafopredeter"/>
    <w:uiPriority w:val="99"/>
    <w:unhideWhenUsed/>
    <w:rsid w:val="00E50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libertad6dezaragoza.info/tras-un-ano-en-prision-de-los-6-de-zaragoza-el-sabado-12-de-abril-salimos-a-las-cal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bertad6dezaragoza.info/tras-un-ano-en-prision-de-los-6-de-zaragoza-el-sabado-12-de-abril-salimos-a-las-call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x.com/Libertad6Zgz/" TargetMode="External"/><Relationship Id="rId2" Type="http://schemas.openxmlformats.org/officeDocument/2006/relationships/hyperlink" Target="mailto:contacto@libertad6dezaragoza.info" TargetMode="External"/><Relationship Id="rId1" Type="http://schemas.openxmlformats.org/officeDocument/2006/relationships/hyperlink" Target="https://libertad6dezaragoza.info/" TargetMode="External"/><Relationship Id="rId4" Type="http://schemas.openxmlformats.org/officeDocument/2006/relationships/hyperlink" Target="https://www.instagram.com/libertad6zg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733</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dc:description/>
  <cp:lastModifiedBy>Administrador</cp:lastModifiedBy>
  <cp:revision>44</cp:revision>
  <cp:lastPrinted>2025-04-07T08:57:00Z</cp:lastPrinted>
  <dcterms:created xsi:type="dcterms:W3CDTF">2024-07-31T18:03:00Z</dcterms:created>
  <dcterms:modified xsi:type="dcterms:W3CDTF">2025-04-07T08:59:00Z</dcterms:modified>
  <dc:language>es-ES</dc:language>
</cp:coreProperties>
</file>